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E8D8D" w14:textId="7B9B8650" w:rsidR="008E580D" w:rsidRDefault="008E580D" w:rsidP="008E58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 108</w:t>
      </w:r>
      <w:r>
        <w:rPr>
          <w:b/>
          <w:i/>
          <w:noProof/>
          <w:sz w:val="28"/>
        </w:rPr>
        <w:tab/>
      </w:r>
      <w:r w:rsidR="0004463E" w:rsidRPr="0004463E">
        <w:rPr>
          <w:b/>
          <w:i/>
          <w:noProof/>
          <w:sz w:val="28"/>
          <w:lang w:eastAsia="zh-CN"/>
        </w:rPr>
        <w:t>R4-2312308</w:t>
      </w:r>
    </w:p>
    <w:p w14:paraId="3D1914BE" w14:textId="77777777" w:rsidR="008E580D" w:rsidRDefault="008E580D" w:rsidP="008E58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Toulouse, France, August 21 – August 25, 2023</w:t>
      </w:r>
    </w:p>
    <w:p w14:paraId="04A7C091" w14:textId="77777777" w:rsidR="00920F5E" w:rsidRPr="008E580D" w:rsidRDefault="00920F5E" w:rsidP="004E69AA">
      <w:pPr>
        <w:pStyle w:val="af8"/>
        <w:rPr>
          <w:rFonts w:eastAsia="宋体"/>
          <w:sz w:val="24"/>
          <w:lang w:val="sv-SE"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CB3C9CD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E30E9">
        <w:rPr>
          <w:rFonts w:ascii="Arial" w:hAnsi="Arial" w:cs="Arial"/>
          <w:sz w:val="22"/>
        </w:rPr>
        <w:t>S</w:t>
      </w:r>
      <w:r w:rsidR="005E30E9" w:rsidRPr="005E30E9">
        <w:rPr>
          <w:rFonts w:ascii="Arial" w:hAnsi="Arial" w:cs="Arial"/>
          <w:sz w:val="22"/>
        </w:rPr>
        <w:t>olutions for</w:t>
      </w:r>
      <w:r w:rsidR="0036475A">
        <w:rPr>
          <w:rFonts w:ascii="Arial" w:hAnsi="Arial" w:cs="Arial"/>
          <w:sz w:val="22"/>
        </w:rPr>
        <w:t xml:space="preserve"> </w:t>
      </w:r>
      <w:r w:rsidR="0036475A" w:rsidRPr="0036475A">
        <w:rPr>
          <w:rFonts w:ascii="Arial" w:hAnsi="Arial" w:cs="Arial"/>
          <w:sz w:val="22"/>
        </w:rPr>
        <w:t>inter-operator adjacent co-existence</w:t>
      </w:r>
    </w:p>
    <w:p w14:paraId="0F34F3E0" w14:textId="0CCCF4F9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6475A">
        <w:rPr>
          <w:rFonts w:ascii="Arial" w:hAnsi="Arial" w:cs="Arial"/>
          <w:sz w:val="22"/>
        </w:rPr>
        <w:t>8.19.2.1</w:t>
      </w:r>
    </w:p>
    <w:p w14:paraId="7D7C8C39" w14:textId="3EEC27B2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565900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2CE8E6F6" w14:textId="7849CC04" w:rsidR="00DB34E4" w:rsidRDefault="008E580D" w:rsidP="00214F09">
      <w:pPr>
        <w:rPr>
          <w:lang w:eastAsia="zh-CN"/>
        </w:rPr>
      </w:pPr>
      <w:r>
        <w:rPr>
          <w:lang w:eastAsia="zh-CN"/>
        </w:rPr>
        <w:t>For inter-operator adjacent co-existence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RAN4 had some co-existence study for macro and hotspot deployment scenarios. </w:t>
      </w:r>
    </w:p>
    <w:p w14:paraId="6A0334AD" w14:textId="6DD43D3B" w:rsidR="00F23AE0" w:rsidRDefault="00F23AE0" w:rsidP="00214F09">
      <w:pPr>
        <w:rPr>
          <w:lang w:eastAsia="zh-CN"/>
        </w:rPr>
      </w:pPr>
      <w:r>
        <w:rPr>
          <w:lang w:eastAsia="zh-CN"/>
        </w:rPr>
        <w:t>In the contribution, we provide some discussion on the solutions for the adjacent interference.</w:t>
      </w:r>
    </w:p>
    <w:p w14:paraId="22468ABA" w14:textId="61B8E7DC" w:rsidR="00296C07" w:rsidRDefault="00975261" w:rsidP="00AF22A2">
      <w:pPr>
        <w:pStyle w:val="1"/>
        <w:numPr>
          <w:ilvl w:val="0"/>
          <w:numId w:val="2"/>
        </w:numPr>
      </w:pPr>
      <w:r>
        <w:t>Discussion</w:t>
      </w:r>
    </w:p>
    <w:p w14:paraId="544CC0CA" w14:textId="15FB9EEF" w:rsidR="00685D0F" w:rsidRDefault="00F23AE0" w:rsidP="00685D0F">
      <w:pPr>
        <w:tabs>
          <w:tab w:val="left" w:pos="6030"/>
        </w:tabs>
        <w:overflowPunct w:val="0"/>
        <w:autoSpaceDE w:val="0"/>
        <w:autoSpaceDN w:val="0"/>
        <w:adjustRightInd w:val="0"/>
        <w:textAlignment w:val="baseline"/>
        <w:rPr>
          <w:position w:val="-9"/>
          <w:lang w:eastAsia="zh-CN"/>
        </w:rPr>
      </w:pPr>
      <w:r>
        <w:rPr>
          <w:position w:val="-9"/>
          <w:lang w:eastAsia="zh-CN"/>
        </w:rPr>
        <w:t>As discussed in [</w:t>
      </w:r>
      <w:r w:rsidR="00685D0F">
        <w:rPr>
          <w:position w:val="-9"/>
          <w:lang w:eastAsia="zh-CN"/>
        </w:rPr>
        <w:t>1</w:t>
      </w:r>
      <w:r>
        <w:rPr>
          <w:position w:val="-9"/>
          <w:lang w:eastAsia="zh-CN"/>
        </w:rPr>
        <w:t>], th</w:t>
      </w:r>
      <w:r w:rsidR="00685D0F">
        <w:rPr>
          <w:position w:val="-9"/>
          <w:lang w:eastAsia="zh-CN"/>
        </w:rPr>
        <w:t>e simulation results show that for FR1 Uma scenario co</w:t>
      </w:r>
      <w:r w:rsidR="00685D0F" w:rsidRPr="00685D0F">
        <w:rPr>
          <w:position w:val="-9"/>
          <w:lang w:eastAsia="zh-CN"/>
        </w:rPr>
        <w:t xml:space="preserve">-existence between SBFD with ‘DU’ configuration and legacy TDD system brings non-negligible degradation to the UL performance.  </w:t>
      </w:r>
    </w:p>
    <w:p w14:paraId="3B339FFA" w14:textId="77777777" w:rsidR="00685D0F" w:rsidRPr="00B232FD" w:rsidRDefault="00685D0F" w:rsidP="00685D0F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E298134" wp14:editId="094E8062">
            <wp:extent cx="2933041" cy="2124958"/>
            <wp:effectExtent l="0" t="0" r="127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1910" cy="214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39FF6EF" wp14:editId="4AD105AA">
            <wp:extent cx="2902563" cy="21561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9864" cy="217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D19F4" w14:textId="257C27E6" w:rsidR="00685D0F" w:rsidRDefault="00685D0F" w:rsidP="00685D0F">
      <w:pPr>
        <w:jc w:val="center"/>
        <w:rPr>
          <w:b/>
        </w:rPr>
      </w:pPr>
      <w:r w:rsidRPr="00D50960">
        <w:rPr>
          <w:b/>
        </w:rPr>
        <w:t>Fig</w:t>
      </w:r>
      <w:r>
        <w:rPr>
          <w:b/>
        </w:rPr>
        <w:t>ure</w:t>
      </w:r>
      <w:r w:rsidRPr="00D50960">
        <w:rPr>
          <w:b/>
        </w:rPr>
        <w:t xml:space="preserve"> </w:t>
      </w:r>
      <w:r>
        <w:rPr>
          <w:b/>
        </w:rPr>
        <w:t>2</w:t>
      </w:r>
      <w:r w:rsidR="00400A05">
        <w:rPr>
          <w:b/>
        </w:rPr>
        <w:t>-1</w:t>
      </w:r>
      <w:r>
        <w:rPr>
          <w:b/>
        </w:rPr>
        <w:t>. FR1 Uma SBFD (DU) co-ex</w:t>
      </w:r>
      <w:r w:rsidRPr="00471849">
        <w:rPr>
          <w:b/>
        </w:rPr>
        <w:t xml:space="preserve"> with TDD</w:t>
      </w:r>
      <w:r>
        <w:rPr>
          <w:b/>
        </w:rPr>
        <w:t xml:space="preserve">: performance comparison from TDD </w:t>
      </w:r>
      <w:r>
        <w:rPr>
          <w:rFonts w:hint="eastAsia"/>
          <w:b/>
        </w:rPr>
        <w:t>U</w:t>
      </w:r>
      <w:r>
        <w:rPr>
          <w:b/>
        </w:rPr>
        <w:t>L perspective</w:t>
      </w:r>
    </w:p>
    <w:p w14:paraId="534F546D" w14:textId="77777777" w:rsidR="00685D0F" w:rsidRDefault="00685D0F" w:rsidP="00685D0F">
      <w:pPr>
        <w:jc w:val="center"/>
        <w:rPr>
          <w:b/>
        </w:rPr>
      </w:pPr>
      <w:r>
        <w:rPr>
          <w:noProof/>
          <w:lang w:val="en-US" w:eastAsia="zh-CN"/>
        </w:rPr>
        <w:drawing>
          <wp:inline distT="0" distB="0" distL="0" distR="0" wp14:anchorId="71CA8CAA" wp14:editId="02834E52">
            <wp:extent cx="2958044" cy="218258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5791" cy="221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2605D4F" wp14:editId="45E8580C">
            <wp:extent cx="2943351" cy="2186490"/>
            <wp:effectExtent l="0" t="0" r="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65770" cy="220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6BF6D" w14:textId="72ABC893" w:rsidR="00685D0F" w:rsidRDefault="00685D0F" w:rsidP="00685D0F">
      <w:pPr>
        <w:jc w:val="center"/>
        <w:rPr>
          <w:b/>
        </w:rPr>
      </w:pPr>
      <w:r w:rsidRPr="00D50960">
        <w:rPr>
          <w:b/>
        </w:rPr>
        <w:t>Fig</w:t>
      </w:r>
      <w:r>
        <w:rPr>
          <w:b/>
        </w:rPr>
        <w:t>ure</w:t>
      </w:r>
      <w:r w:rsidRPr="00D50960">
        <w:rPr>
          <w:b/>
        </w:rPr>
        <w:t xml:space="preserve"> </w:t>
      </w:r>
      <w:r w:rsidR="00400A05">
        <w:rPr>
          <w:b/>
        </w:rPr>
        <w:t>2-2</w:t>
      </w:r>
      <w:r>
        <w:rPr>
          <w:b/>
        </w:rPr>
        <w:t>. FR1 Uma SBFD (DU) co-ex</w:t>
      </w:r>
      <w:r w:rsidRPr="00471849">
        <w:rPr>
          <w:b/>
        </w:rPr>
        <w:t xml:space="preserve"> with TDD</w:t>
      </w:r>
      <w:r>
        <w:rPr>
          <w:b/>
        </w:rPr>
        <w:t>: performance comparison from SBFD UL perspective</w:t>
      </w:r>
    </w:p>
    <w:p w14:paraId="710CE859" w14:textId="2E819F34" w:rsidR="00685D0F" w:rsidRPr="00685D0F" w:rsidRDefault="00400A05" w:rsidP="00685D0F">
      <w:pPr>
        <w:tabs>
          <w:tab w:val="left" w:pos="6030"/>
        </w:tabs>
        <w:overflowPunct w:val="0"/>
        <w:autoSpaceDE w:val="0"/>
        <w:autoSpaceDN w:val="0"/>
        <w:adjustRightInd w:val="0"/>
        <w:textAlignment w:val="baseline"/>
        <w:rPr>
          <w:position w:val="-9"/>
          <w:lang w:eastAsia="zh-CN"/>
        </w:rPr>
      </w:pPr>
      <w:r>
        <w:rPr>
          <w:position w:val="-9"/>
          <w:lang w:eastAsia="zh-CN"/>
        </w:rPr>
        <w:lastRenderedPageBreak/>
        <w:t xml:space="preserve">The UL performance degradation is </w:t>
      </w:r>
      <w:r w:rsidR="0036475A">
        <w:rPr>
          <w:position w:val="-9"/>
          <w:lang w:eastAsia="zh-CN"/>
        </w:rPr>
        <w:t xml:space="preserve">mainly </w:t>
      </w:r>
      <w:r>
        <w:rPr>
          <w:position w:val="-9"/>
          <w:lang w:eastAsia="zh-CN"/>
        </w:rPr>
        <w:t xml:space="preserve">due to the cross link interference from the nearby BS operation in </w:t>
      </w:r>
      <w:r w:rsidR="00155064">
        <w:rPr>
          <w:position w:val="-9"/>
          <w:lang w:eastAsia="zh-CN"/>
        </w:rPr>
        <w:t xml:space="preserve">adjacent channel. </w:t>
      </w:r>
    </w:p>
    <w:p w14:paraId="1A5FFC70" w14:textId="3430EE8B" w:rsidR="00AB157D" w:rsidRDefault="00155064" w:rsidP="00F30C5C">
      <w:pPr>
        <w:rPr>
          <w:lang w:eastAsia="zh-CN"/>
        </w:rPr>
      </w:pPr>
      <w:r>
        <w:rPr>
          <w:lang w:eastAsia="zh-CN"/>
        </w:rPr>
        <w:t>F</w:t>
      </w:r>
      <w:r w:rsidR="00296C07">
        <w:rPr>
          <w:lang w:eastAsia="zh-CN"/>
        </w:rPr>
        <w:t>or inter-ope</w:t>
      </w:r>
      <w:r w:rsidR="00F23AE0">
        <w:rPr>
          <w:lang w:eastAsia="zh-CN"/>
        </w:rPr>
        <w:t>rator adjacent co-existence</w:t>
      </w:r>
      <w:r w:rsidR="00296C07">
        <w:rPr>
          <w:lang w:eastAsia="zh-CN"/>
        </w:rPr>
        <w:t xml:space="preserve">, the deployments from different operators might not be coordinated easily, e.g. different operators’ </w:t>
      </w:r>
      <w:proofErr w:type="spellStart"/>
      <w:r w:rsidR="00296C07">
        <w:rPr>
          <w:lang w:eastAsia="zh-CN"/>
        </w:rPr>
        <w:t>gNBs</w:t>
      </w:r>
      <w:proofErr w:type="spellEnd"/>
      <w:r w:rsidR="00296C07">
        <w:rPr>
          <w:lang w:eastAsia="zh-CN"/>
        </w:rPr>
        <w:t xml:space="preserve"> may be co-located in the deployment scenarios</w:t>
      </w:r>
      <w:r w:rsidR="00F23AE0">
        <w:rPr>
          <w:lang w:eastAsia="zh-CN"/>
        </w:rPr>
        <w:t xml:space="preserve">, .i.e. it cannot always guarantee the </w:t>
      </w:r>
      <w:proofErr w:type="spellStart"/>
      <w:r w:rsidR="00F23AE0">
        <w:rPr>
          <w:lang w:eastAsia="zh-CN"/>
        </w:rPr>
        <w:t>gNB</w:t>
      </w:r>
      <w:proofErr w:type="spellEnd"/>
      <w:r w:rsidR="00F23AE0">
        <w:rPr>
          <w:lang w:eastAsia="zh-CN"/>
        </w:rPr>
        <w:t xml:space="preserve"> can be deployed as we assumed in the simulation</w:t>
      </w:r>
      <w:r w:rsidR="00296C07">
        <w:rPr>
          <w:lang w:eastAsia="zh-CN"/>
        </w:rPr>
        <w:t xml:space="preserve">. In the </w:t>
      </w:r>
      <w:r w:rsidR="00F23AE0">
        <w:rPr>
          <w:lang w:eastAsia="zh-CN"/>
        </w:rPr>
        <w:t>worst case</w:t>
      </w:r>
      <w:r w:rsidR="00296C07">
        <w:rPr>
          <w:lang w:eastAsia="zh-CN"/>
        </w:rPr>
        <w:t xml:space="preserve"> co-location scenarios 3GPP specification uses the assumption of 30 dB MCL</w:t>
      </w:r>
      <w:r w:rsidR="00F777E6">
        <w:rPr>
          <w:lang w:eastAsia="zh-CN"/>
        </w:rPr>
        <w:t>, which is applied for all FR1 bands derived from the measurements for low frequency bands. Fo</w:t>
      </w:r>
      <w:r w:rsidR="001173FB">
        <w:rPr>
          <w:lang w:eastAsia="zh-CN"/>
        </w:rPr>
        <w:t xml:space="preserve">r high </w:t>
      </w:r>
      <w:r w:rsidR="00F777E6">
        <w:rPr>
          <w:lang w:eastAsia="zh-CN"/>
        </w:rPr>
        <w:t>frequency bands</w:t>
      </w:r>
      <w:r w:rsidR="001173FB">
        <w:rPr>
          <w:lang w:eastAsia="zh-CN"/>
        </w:rPr>
        <w:t xml:space="preserve"> in FR1</w:t>
      </w:r>
      <w:r w:rsidR="00F777E6">
        <w:rPr>
          <w:lang w:eastAsia="zh-CN"/>
        </w:rPr>
        <w:t>, the practical isolat</w:t>
      </w:r>
      <w:r w:rsidR="00B525B9">
        <w:rPr>
          <w:lang w:eastAsia="zh-CN"/>
        </w:rPr>
        <w:t xml:space="preserve">ion is </w:t>
      </w:r>
      <w:r w:rsidR="00834363">
        <w:rPr>
          <w:lang w:eastAsia="zh-CN"/>
        </w:rPr>
        <w:t xml:space="preserve">much </w:t>
      </w:r>
      <w:r w:rsidR="00B525B9">
        <w:rPr>
          <w:lang w:eastAsia="zh-CN"/>
        </w:rPr>
        <w:t>higher than 30 dB, e.g. 7</w:t>
      </w:r>
      <w:r w:rsidR="00F777E6">
        <w:rPr>
          <w:lang w:eastAsia="zh-CN"/>
        </w:rPr>
        <w:t xml:space="preserve">0 dB </w:t>
      </w:r>
      <w:r w:rsidR="001173FB">
        <w:rPr>
          <w:lang w:eastAsia="zh-CN"/>
        </w:rPr>
        <w:t xml:space="preserve">is </w:t>
      </w:r>
      <w:r w:rsidR="00B525B9">
        <w:rPr>
          <w:lang w:eastAsia="zh-CN"/>
        </w:rPr>
        <w:t xml:space="preserve">an </w:t>
      </w:r>
      <w:r w:rsidR="009A0AB1">
        <w:rPr>
          <w:lang w:eastAsia="zh-CN"/>
        </w:rPr>
        <w:t>achievable coupling loss f</w:t>
      </w:r>
      <w:r w:rsidR="001173FB">
        <w:rPr>
          <w:lang w:eastAsia="zh-CN"/>
        </w:rPr>
        <w:t>or high frequency FR1 bands</w:t>
      </w:r>
      <w:r w:rsidR="009A0AB1">
        <w:rPr>
          <w:lang w:eastAsia="zh-CN"/>
        </w:rPr>
        <w:t xml:space="preserve"> to enable most of co-existence deployment scenarios</w:t>
      </w:r>
      <w:r w:rsidR="001173FB">
        <w:rPr>
          <w:lang w:eastAsia="zh-CN"/>
        </w:rPr>
        <w:t>.</w:t>
      </w:r>
      <w:r w:rsidR="00E738D0">
        <w:rPr>
          <w:lang w:eastAsia="zh-CN"/>
        </w:rPr>
        <w:t xml:space="preserve"> However</w:t>
      </w:r>
      <w:r w:rsidR="001173FB">
        <w:rPr>
          <w:lang w:eastAsia="zh-CN"/>
        </w:rPr>
        <w:t xml:space="preserve"> </w:t>
      </w:r>
      <w:r w:rsidR="00E738D0">
        <w:rPr>
          <w:lang w:eastAsia="zh-CN"/>
        </w:rPr>
        <w:t>e</w:t>
      </w:r>
      <w:r w:rsidR="00173D82">
        <w:rPr>
          <w:lang w:eastAsia="zh-CN"/>
        </w:rPr>
        <w:t xml:space="preserve">ven </w:t>
      </w:r>
      <w:r w:rsidR="009A0AB1">
        <w:rPr>
          <w:lang w:eastAsia="zh-CN"/>
        </w:rPr>
        <w:t>with 70</w:t>
      </w:r>
      <w:r w:rsidR="00AF4827">
        <w:rPr>
          <w:lang w:eastAsia="zh-CN"/>
        </w:rPr>
        <w:t xml:space="preserve"> dB, the coexistence is </w:t>
      </w:r>
      <w:r w:rsidR="009A0AB1">
        <w:rPr>
          <w:lang w:eastAsia="zh-CN"/>
        </w:rPr>
        <w:t xml:space="preserve">still </w:t>
      </w:r>
      <w:r w:rsidR="00AF4827">
        <w:rPr>
          <w:lang w:eastAsia="zh-CN"/>
        </w:rPr>
        <w:t>challenging for WA BS hence some additional isolation/suppression is needed</w:t>
      </w:r>
      <w:r w:rsidR="00B30C85">
        <w:rPr>
          <w:lang w:eastAsia="zh-CN"/>
        </w:rPr>
        <w:t xml:space="preserve">. For a band with a wide frequency range, e.g. band n77/n78, several sub frequency ranges may be implemented with sub-band filters to deal with strict regulatory </w:t>
      </w:r>
      <w:r w:rsidR="00B5086C">
        <w:rPr>
          <w:lang w:eastAsia="zh-CN"/>
        </w:rPr>
        <w:t xml:space="preserve">requirements, e.g. low emission </w:t>
      </w:r>
      <w:r w:rsidR="009A0AB1">
        <w:rPr>
          <w:lang w:eastAsia="zh-CN"/>
        </w:rPr>
        <w:t xml:space="preserve">limits </w:t>
      </w:r>
      <w:r w:rsidR="00B5086C">
        <w:rPr>
          <w:lang w:eastAsia="zh-CN"/>
        </w:rPr>
        <w:t>or strong blocker</w:t>
      </w:r>
      <w:r w:rsidR="009A0AB1">
        <w:rPr>
          <w:lang w:eastAsia="zh-CN"/>
        </w:rPr>
        <w:t xml:space="preserve"> level</w:t>
      </w:r>
      <w:r w:rsidR="00B5086C">
        <w:rPr>
          <w:lang w:eastAsia="zh-CN"/>
        </w:rPr>
        <w:t xml:space="preserve">. </w:t>
      </w:r>
      <w:r w:rsidR="00D17410">
        <w:rPr>
          <w:lang w:eastAsia="zh-CN"/>
        </w:rPr>
        <w:t>Such an approach can also applied to SBFD ope</w:t>
      </w:r>
      <w:r w:rsidR="00E738D0">
        <w:rPr>
          <w:lang w:eastAsia="zh-CN"/>
        </w:rPr>
        <w:t>ration. As shown in the Figure 2</w:t>
      </w:r>
      <w:r>
        <w:rPr>
          <w:lang w:eastAsia="zh-CN"/>
        </w:rPr>
        <w:t>-3</w:t>
      </w:r>
      <w:r w:rsidR="00D17410">
        <w:rPr>
          <w:lang w:eastAsia="zh-CN"/>
        </w:rPr>
        <w:t>, inste</w:t>
      </w:r>
      <w:r w:rsidR="00031A17">
        <w:rPr>
          <w:lang w:eastAsia="zh-CN"/>
        </w:rPr>
        <w:t>ad of a full band filter, a</w:t>
      </w:r>
      <w:r w:rsidR="00D17410">
        <w:rPr>
          <w:lang w:eastAsia="zh-CN"/>
        </w:rPr>
        <w:t xml:space="preserve"> filter per operator</w:t>
      </w:r>
      <w:r w:rsidR="00E738D0">
        <w:rPr>
          <w:lang w:eastAsia="zh-CN"/>
        </w:rPr>
        <w:t xml:space="preserve"> is used for TX/</w:t>
      </w:r>
      <w:r w:rsidR="00031A17">
        <w:rPr>
          <w:lang w:eastAsia="zh-CN"/>
        </w:rPr>
        <w:t>RX</w:t>
      </w:r>
      <w:r w:rsidR="00834363">
        <w:rPr>
          <w:lang w:eastAsia="zh-CN"/>
        </w:rPr>
        <w:t xml:space="preserve">. With the per operator </w:t>
      </w:r>
      <w:r w:rsidR="009F69A1">
        <w:rPr>
          <w:lang w:eastAsia="zh-CN"/>
        </w:rPr>
        <w:t xml:space="preserve">TX </w:t>
      </w:r>
      <w:r w:rsidR="00D17410">
        <w:rPr>
          <w:lang w:eastAsia="zh-CN"/>
        </w:rPr>
        <w:t>filter</w:t>
      </w:r>
      <w:r w:rsidR="000C167D">
        <w:rPr>
          <w:lang w:eastAsia="zh-CN"/>
        </w:rPr>
        <w:t>, additiona</w:t>
      </w:r>
      <w:r w:rsidR="000C167D" w:rsidRPr="00DB34E4">
        <w:rPr>
          <w:lang w:eastAsia="zh-CN"/>
        </w:rPr>
        <w:t xml:space="preserve">l </w:t>
      </w:r>
      <w:r w:rsidR="00243CBF" w:rsidRPr="00DB34E4">
        <w:rPr>
          <w:lang w:eastAsia="zh-CN"/>
        </w:rPr>
        <w:t>5</w:t>
      </w:r>
      <w:r w:rsidR="000C167D" w:rsidRPr="00DB34E4">
        <w:rPr>
          <w:lang w:eastAsia="zh-CN"/>
        </w:rPr>
        <w:t>0 dB s</w:t>
      </w:r>
      <w:r w:rsidR="000C167D">
        <w:rPr>
          <w:lang w:eastAsia="zh-CN"/>
        </w:rPr>
        <w:t xml:space="preserve">uppression to the adjacent leakage can be </w:t>
      </w:r>
      <w:r w:rsidR="00243CBF">
        <w:rPr>
          <w:lang w:eastAsia="zh-CN"/>
        </w:rPr>
        <w:t xml:space="preserve">achieved at the </w:t>
      </w:r>
      <w:r w:rsidR="00031A17">
        <w:rPr>
          <w:lang w:eastAsia="zh-CN"/>
        </w:rPr>
        <w:t xml:space="preserve">UL sub-band of victim operator </w:t>
      </w:r>
      <w:r w:rsidR="009F69A1">
        <w:rPr>
          <w:lang w:eastAsia="zh-CN"/>
        </w:rPr>
        <w:t xml:space="preserve">(e.g. 40 MHz </w:t>
      </w:r>
      <w:r w:rsidR="00243CBF">
        <w:rPr>
          <w:lang w:eastAsia="zh-CN"/>
        </w:rPr>
        <w:t>DL sub-band as guard</w:t>
      </w:r>
      <w:r w:rsidR="00031A17">
        <w:rPr>
          <w:lang w:eastAsia="zh-CN"/>
        </w:rPr>
        <w:t xml:space="preserve"> band). </w:t>
      </w:r>
      <w:r w:rsidR="00834363">
        <w:rPr>
          <w:lang w:eastAsia="zh-CN"/>
        </w:rPr>
        <w:t xml:space="preserve">And for per operator RX </w:t>
      </w:r>
      <w:r w:rsidR="00E71E36">
        <w:rPr>
          <w:lang w:eastAsia="zh-CN"/>
        </w:rPr>
        <w:t>filter, due to a second sub-band filter is used to cope with self-interference</w:t>
      </w:r>
      <w:r w:rsidR="001C1955">
        <w:rPr>
          <w:lang w:eastAsia="zh-CN"/>
        </w:rPr>
        <w:t xml:space="preserve">, the required suppression is to deal with receiver blocking prior </w:t>
      </w:r>
      <w:r w:rsidR="00A40457">
        <w:rPr>
          <w:lang w:eastAsia="zh-CN"/>
        </w:rPr>
        <w:t>to the filter, which is about 10 dB (53-7</w:t>
      </w:r>
      <w:r w:rsidR="001C1955">
        <w:rPr>
          <w:lang w:eastAsia="zh-CN"/>
        </w:rPr>
        <w:t>0</w:t>
      </w:r>
      <w:r w:rsidR="00E71E36">
        <w:rPr>
          <w:lang w:eastAsia="zh-CN"/>
        </w:rPr>
        <w:t xml:space="preserve"> </w:t>
      </w:r>
      <w:r w:rsidR="00A40457">
        <w:rPr>
          <w:lang w:eastAsia="zh-CN"/>
        </w:rPr>
        <w:t>+27</w:t>
      </w:r>
      <w:r w:rsidR="001C1955">
        <w:rPr>
          <w:lang w:eastAsia="zh-CN"/>
        </w:rPr>
        <w:t xml:space="preserve"> =27 dB). </w:t>
      </w:r>
      <w:r w:rsidR="001F7ADA">
        <w:rPr>
          <w:lang w:eastAsia="zh-CN"/>
        </w:rPr>
        <w:t>Using this solution, more deplo</w:t>
      </w:r>
      <w:r w:rsidR="00565900">
        <w:rPr>
          <w:lang w:eastAsia="zh-CN"/>
        </w:rPr>
        <w:t>yment</w:t>
      </w:r>
      <w:r w:rsidR="001F7ADA">
        <w:rPr>
          <w:lang w:eastAsia="zh-CN"/>
        </w:rPr>
        <w:t xml:space="preserve"> scenarios can be supported for SBFD, and it can enable different </w:t>
      </w:r>
      <w:r w:rsidR="001F7ADA" w:rsidRPr="001F7ADA">
        <w:rPr>
          <w:lang w:eastAsia="zh-CN"/>
        </w:rPr>
        <w:t>UL/DL conf</w:t>
      </w:r>
      <w:r w:rsidR="001F7ADA">
        <w:rPr>
          <w:lang w:eastAsia="zh-CN"/>
        </w:rPr>
        <w:t>igurations at a sub-band</w:t>
      </w:r>
      <w:r w:rsidR="001F7ADA" w:rsidRPr="001F7ADA">
        <w:rPr>
          <w:lang w:eastAsia="zh-CN"/>
        </w:rPr>
        <w:t xml:space="preserve"> among operators</w:t>
      </w:r>
      <w:r w:rsidR="001F7ADA">
        <w:rPr>
          <w:lang w:eastAsia="zh-CN"/>
        </w:rPr>
        <w:t>.</w:t>
      </w:r>
    </w:p>
    <w:p w14:paraId="02EB663B" w14:textId="301B2831" w:rsidR="00AB157D" w:rsidRDefault="00AB157D" w:rsidP="00F30C5C">
      <w:pPr>
        <w:rPr>
          <w:noProof/>
          <w:lang w:val="en-US" w:eastAsia="zh-CN"/>
        </w:rPr>
      </w:pPr>
      <w:r w:rsidRPr="00AB157D">
        <w:rPr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84852E0" wp14:editId="575FBD9F">
            <wp:extent cx="3345365" cy="2244436"/>
            <wp:effectExtent l="0" t="0" r="7620" b="381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4119" cy="225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3718D17F" wp14:editId="1CA990D3">
            <wp:extent cx="2455718" cy="1893427"/>
            <wp:effectExtent l="0" t="0" r="190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9995" cy="19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B3E0F" w14:textId="158F992F" w:rsidR="00D17410" w:rsidRDefault="00155064" w:rsidP="00D17410">
      <w:pPr>
        <w:jc w:val="center"/>
        <w:rPr>
          <w:lang w:eastAsia="zh-CN"/>
        </w:rPr>
      </w:pPr>
      <w:r>
        <w:rPr>
          <w:noProof/>
          <w:lang w:val="en-US" w:eastAsia="zh-CN"/>
        </w:rPr>
        <w:t>Figure 2-3</w:t>
      </w:r>
      <w:r w:rsidR="00565900">
        <w:rPr>
          <w:noProof/>
          <w:lang w:val="en-US" w:eastAsia="zh-CN"/>
        </w:rPr>
        <w:t xml:space="preserve">: </w:t>
      </w:r>
      <w:r w:rsidR="00D17410">
        <w:rPr>
          <w:noProof/>
          <w:lang w:val="en-US" w:eastAsia="zh-CN"/>
        </w:rPr>
        <w:t>Sub-band filter per operator</w:t>
      </w:r>
    </w:p>
    <w:p w14:paraId="2177C541" w14:textId="326A20CD" w:rsidR="00A40457" w:rsidRDefault="00A40457" w:rsidP="00652F44">
      <w:pPr>
        <w:rPr>
          <w:lang w:eastAsia="zh-CN"/>
        </w:rPr>
      </w:pPr>
      <w:r>
        <w:rPr>
          <w:lang w:eastAsia="zh-CN"/>
        </w:rPr>
        <w:t>T</w:t>
      </w:r>
      <w:r w:rsidR="00993BB9">
        <w:rPr>
          <w:lang w:eastAsia="zh-CN"/>
        </w:rPr>
        <w:t>able 2-1 show</w:t>
      </w:r>
      <w:r w:rsidR="00F91F59">
        <w:rPr>
          <w:lang w:eastAsia="zh-CN"/>
        </w:rPr>
        <w:t>s</w:t>
      </w:r>
      <w:r w:rsidR="00993BB9">
        <w:rPr>
          <w:lang w:eastAsia="zh-CN"/>
        </w:rPr>
        <w:t xml:space="preserve"> an example for the sub-band filter per operator.</w:t>
      </w:r>
      <w:r w:rsidR="00F91F59">
        <w:rPr>
          <w:lang w:eastAsia="zh-CN"/>
        </w:rPr>
        <w:t xml:space="preserve"> It can be found the filter size and insertion loss can be maintained with the new passband and attenuation requirements. As such the implementation complexity of TX/RX filter is not increased.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547"/>
        <w:gridCol w:w="1984"/>
        <w:gridCol w:w="2289"/>
        <w:gridCol w:w="2389"/>
      </w:tblGrid>
      <w:tr w:rsidR="009E7107" w:rsidRPr="009E7107" w14:paraId="09B211A3" w14:textId="77777777" w:rsidTr="009E7107">
        <w:trPr>
          <w:trHeight w:val="28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BDB2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2B76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Baseline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0085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RX filter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1C011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TX filter</w:t>
            </w:r>
          </w:p>
        </w:tc>
      </w:tr>
      <w:tr w:rsidR="009E7107" w:rsidRPr="009E7107" w14:paraId="19450029" w14:textId="77777777" w:rsidTr="009E7107">
        <w:trPr>
          <w:trHeight w:val="28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5C4E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Passband</w:t>
            </w:r>
            <w:r w:rsidRPr="009E7107">
              <w:rPr>
                <w:rFonts w:eastAsia="宋体"/>
                <w:b/>
                <w:bCs/>
                <w:lang w:val="en-US" w:eastAsia="zh-CN"/>
              </w:rPr>
              <w:t>（</w:t>
            </w:r>
            <w:r w:rsidRPr="009E7107">
              <w:rPr>
                <w:rFonts w:eastAsia="宋体"/>
                <w:b/>
                <w:bCs/>
                <w:lang w:val="en-US" w:eastAsia="zh-CN"/>
              </w:rPr>
              <w:t>MHz</w:t>
            </w:r>
            <w:r w:rsidRPr="009E7107">
              <w:rPr>
                <w:rFonts w:eastAsia="宋体"/>
                <w:b/>
                <w:bCs/>
                <w:lang w:val="en-US" w:eastAsia="zh-CN"/>
              </w:rPr>
              <w:t>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D7C1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4800-500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E287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4800-4900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1F99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4800-4900</w:t>
            </w:r>
          </w:p>
        </w:tc>
      </w:tr>
      <w:tr w:rsidR="009E7107" w:rsidRPr="009E7107" w14:paraId="389C1CCF" w14:textId="77777777" w:rsidTr="009E7107">
        <w:trPr>
          <w:trHeight w:val="11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D4A1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Attenuation requirements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CCA7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15 dB@4760 MHz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E3EF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10 dB@4700-4800 average</w:t>
            </w: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br/>
              <w:t>10 dB@4900-5000 average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0352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50 dB@4940-5000 MHz</w:t>
            </w: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br/>
              <w:t>50 dB@4700-4840 MHz</w:t>
            </w:r>
          </w:p>
        </w:tc>
      </w:tr>
      <w:tr w:rsidR="009E7107" w:rsidRPr="009E7107" w14:paraId="2C7E734B" w14:textId="77777777" w:rsidTr="009E7107">
        <w:trPr>
          <w:trHeight w:val="5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F7A1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Insertion loss @100 MHz average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D1CE" w14:textId="55665AB9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780B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 xml:space="preserve">Y-0.2 dB 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1E48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Y dB</w:t>
            </w:r>
          </w:p>
        </w:tc>
      </w:tr>
      <w:tr w:rsidR="009E7107" w:rsidRPr="009E7107" w14:paraId="5521C96D" w14:textId="77777777" w:rsidTr="009E7107">
        <w:trPr>
          <w:trHeight w:val="28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D47F" w14:textId="77777777" w:rsidR="009E7107" w:rsidRPr="009E7107" w:rsidRDefault="009E7107" w:rsidP="009E7107">
            <w:pPr>
              <w:spacing w:after="0"/>
              <w:rPr>
                <w:rFonts w:eastAsia="宋体"/>
                <w:b/>
                <w:bCs/>
                <w:lang w:val="en-US" w:eastAsia="zh-CN"/>
              </w:rPr>
            </w:pPr>
            <w:r w:rsidRPr="009E7107">
              <w:rPr>
                <w:rFonts w:eastAsia="宋体"/>
                <w:b/>
                <w:bCs/>
                <w:lang w:val="en-US" w:eastAsia="zh-CN"/>
              </w:rPr>
              <w:t>Size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D438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X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3824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0.75X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A814" w14:textId="77777777" w:rsidR="009E7107" w:rsidRPr="009E7107" w:rsidRDefault="009E7107" w:rsidP="009E7107"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9E7107">
              <w:rPr>
                <w:rFonts w:eastAsia="宋体"/>
                <w:sz w:val="18"/>
                <w:szCs w:val="18"/>
                <w:lang w:val="en-US" w:eastAsia="zh-CN"/>
              </w:rPr>
              <w:t>X</w:t>
            </w:r>
          </w:p>
        </w:tc>
      </w:tr>
    </w:tbl>
    <w:p w14:paraId="7E0B217F" w14:textId="77777777" w:rsidR="00993BB9" w:rsidRDefault="00993BB9" w:rsidP="00652F44">
      <w:pPr>
        <w:rPr>
          <w:lang w:eastAsia="zh-CN"/>
        </w:rPr>
      </w:pPr>
    </w:p>
    <w:p w14:paraId="3A88AFCD" w14:textId="4127DE30" w:rsidR="00155064" w:rsidRDefault="00652F44" w:rsidP="00652F44">
      <w:pPr>
        <w:rPr>
          <w:lang w:eastAsia="zh-CN"/>
        </w:rPr>
      </w:pPr>
      <w:r>
        <w:rPr>
          <w:lang w:eastAsia="zh-CN"/>
        </w:rPr>
        <w:t xml:space="preserve">From the discussion above, it is found that adoption of sub-band filter is a potential solution for inter-operator co-existence for </w:t>
      </w:r>
      <w:r w:rsidR="009E7107">
        <w:rPr>
          <w:lang w:eastAsia="zh-CN"/>
        </w:rPr>
        <w:t xml:space="preserve">FR1 </w:t>
      </w:r>
      <w:r>
        <w:rPr>
          <w:lang w:eastAsia="zh-CN"/>
        </w:rPr>
        <w:t>WA deployments.</w:t>
      </w:r>
      <w:r w:rsidR="007D1A35">
        <w:rPr>
          <w:lang w:eastAsia="zh-CN"/>
        </w:rPr>
        <w:t xml:space="preserve"> For the approach, new co-existence requirements for TX unwanted emission and RX blocking at the spectrum block edge are needed</w:t>
      </w:r>
      <w:r w:rsidR="009E7107">
        <w:rPr>
          <w:lang w:eastAsia="zh-CN"/>
        </w:rPr>
        <w:t xml:space="preserve"> for the adjacent channel</w:t>
      </w:r>
      <w:r w:rsidR="00155064">
        <w:rPr>
          <w:lang w:eastAsia="zh-CN"/>
        </w:rPr>
        <w:t>. T</w:t>
      </w:r>
      <w:r w:rsidR="000315BB">
        <w:rPr>
          <w:lang w:eastAsia="zh-CN"/>
        </w:rPr>
        <w:t xml:space="preserve">here is an obvious </w:t>
      </w:r>
      <w:r w:rsidR="007D1A35">
        <w:rPr>
          <w:lang w:eastAsia="zh-CN"/>
        </w:rPr>
        <w:t>drawback if SBFD apply to a legacy network</w:t>
      </w:r>
      <w:r w:rsidR="00155064">
        <w:rPr>
          <w:lang w:eastAsia="zh-CN"/>
        </w:rPr>
        <w:t xml:space="preserve"> which new requirements may not be possible. The solution</w:t>
      </w:r>
      <w:r w:rsidR="007D1A35">
        <w:rPr>
          <w:lang w:eastAsia="zh-CN"/>
        </w:rPr>
        <w:t xml:space="preserve"> is more suitable for </w:t>
      </w:r>
      <w:r w:rsidR="00422542">
        <w:rPr>
          <w:lang w:eastAsia="zh-CN"/>
        </w:rPr>
        <w:t xml:space="preserve">a </w:t>
      </w:r>
      <w:r w:rsidR="007D1A35">
        <w:rPr>
          <w:lang w:eastAsia="zh-CN"/>
        </w:rPr>
        <w:t>new deployment</w:t>
      </w:r>
      <w:r w:rsidR="00422542">
        <w:rPr>
          <w:lang w:eastAsia="zh-CN"/>
        </w:rPr>
        <w:t>s.</w:t>
      </w:r>
      <w:r w:rsidR="00155064">
        <w:rPr>
          <w:rFonts w:hint="eastAsia"/>
          <w:lang w:eastAsia="zh-CN"/>
        </w:rPr>
        <w:t xml:space="preserve"> </w:t>
      </w:r>
      <w:r w:rsidR="00155064">
        <w:rPr>
          <w:lang w:eastAsia="zh-CN"/>
        </w:rPr>
        <w:t xml:space="preserve">For a legacy network, </w:t>
      </w:r>
      <w:r w:rsidR="009C514B">
        <w:rPr>
          <w:lang w:eastAsia="zh-CN"/>
        </w:rPr>
        <w:t xml:space="preserve">some site engineering measures are needed to guarantee the MCL is high enough from the adjacent regular BS to SBFD BS. Hence in this case we think it would not a full coverage deployment and it would be more like </w:t>
      </w:r>
      <w:r w:rsidR="000315BB">
        <w:rPr>
          <w:lang w:eastAsia="zh-CN"/>
        </w:rPr>
        <w:t xml:space="preserve">a </w:t>
      </w:r>
      <w:r w:rsidR="009C514B">
        <w:rPr>
          <w:lang w:eastAsia="zh-CN"/>
        </w:rPr>
        <w:t>niche deployment.</w:t>
      </w:r>
    </w:p>
    <w:p w14:paraId="41BD7E18" w14:textId="6A6F1560" w:rsidR="00422542" w:rsidRDefault="00422542" w:rsidP="00652F44">
      <w:pPr>
        <w:rPr>
          <w:lang w:eastAsia="zh-CN"/>
        </w:rPr>
      </w:pPr>
      <w:r w:rsidRPr="00DF33D8">
        <w:rPr>
          <w:b/>
          <w:lang w:eastAsia="zh-CN"/>
        </w:rPr>
        <w:lastRenderedPageBreak/>
        <w:t>Observation</w:t>
      </w:r>
      <w:r w:rsidR="00DF33D8" w:rsidRPr="00DF33D8">
        <w:rPr>
          <w:b/>
          <w:lang w:eastAsia="zh-CN"/>
        </w:rPr>
        <w:t xml:space="preserve"> 1</w:t>
      </w:r>
      <w:r w:rsidRPr="00DF33D8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0315BB">
        <w:rPr>
          <w:lang w:eastAsia="zh-CN"/>
        </w:rPr>
        <w:t>For a new deployment</w:t>
      </w:r>
      <w:r w:rsidR="000315BB">
        <w:rPr>
          <w:rFonts w:hint="eastAsia"/>
          <w:lang w:eastAsia="zh-CN"/>
        </w:rPr>
        <w:t>,</w:t>
      </w:r>
      <w:r w:rsidR="000315BB">
        <w:rPr>
          <w:lang w:eastAsia="zh-CN"/>
        </w:rPr>
        <w:t xml:space="preserve"> </w:t>
      </w:r>
      <w:r w:rsidR="001F7ADA">
        <w:rPr>
          <w:lang w:eastAsia="zh-CN"/>
        </w:rPr>
        <w:t>using sub-band filter per operator to replace the full band filter is a potential solution for inter-operator co-existence for WA deployments</w:t>
      </w:r>
      <w:r w:rsidR="00155064">
        <w:rPr>
          <w:lang w:eastAsia="zh-CN"/>
        </w:rPr>
        <w:t>.</w:t>
      </w:r>
    </w:p>
    <w:p w14:paraId="1E478A6A" w14:textId="5504BDE9" w:rsidR="00DF33D8" w:rsidRDefault="00DF33D8" w:rsidP="00652F44">
      <w:pPr>
        <w:rPr>
          <w:lang w:eastAsia="zh-CN"/>
        </w:rPr>
      </w:pPr>
      <w:r w:rsidRPr="00DF33D8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DF33D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zh-CN"/>
        </w:rPr>
        <w:t>For a legacy network, some site engineering measures are needed to guarantee the MCL is high enough from the adjacent regular BS to SBFD BS.</w:t>
      </w:r>
    </w:p>
    <w:p w14:paraId="6A5F4125" w14:textId="5CDD8D75" w:rsidR="00AB157D" w:rsidRDefault="00DB128C" w:rsidP="00F30C5C">
      <w:pPr>
        <w:rPr>
          <w:lang w:eastAsia="zh-CN"/>
        </w:rPr>
      </w:pPr>
      <w:r w:rsidRPr="00565900">
        <w:rPr>
          <w:rFonts w:hint="eastAsia"/>
          <w:b/>
          <w:lang w:eastAsia="zh-CN"/>
        </w:rPr>
        <w:t>P</w:t>
      </w:r>
      <w:r w:rsidR="00565900" w:rsidRPr="00565900">
        <w:rPr>
          <w:b/>
          <w:lang w:eastAsia="zh-CN"/>
        </w:rPr>
        <w:t>roposal 1</w:t>
      </w:r>
      <w:r w:rsidRPr="00565900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101523">
        <w:rPr>
          <w:lang w:eastAsia="zh-CN"/>
        </w:rPr>
        <w:t xml:space="preserve">it is proposed to consider the </w:t>
      </w:r>
      <w:r w:rsidR="009B7CF0">
        <w:rPr>
          <w:lang w:eastAsia="zh-CN"/>
        </w:rPr>
        <w:t>sub-band filter per operator for the new deployment band</w:t>
      </w:r>
      <w:r w:rsidR="00155064">
        <w:rPr>
          <w:lang w:eastAsia="zh-CN"/>
        </w:rPr>
        <w:t xml:space="preserve"> which can enable more deployment scenarios</w:t>
      </w:r>
      <w:r w:rsidR="009B7CF0">
        <w:rPr>
          <w:lang w:eastAsia="zh-CN"/>
        </w:rPr>
        <w:t>.</w:t>
      </w: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24736EB" w14:textId="265F8771" w:rsidR="00FC701E" w:rsidRDefault="00BF2097" w:rsidP="00613BB4">
      <w:r>
        <w:t>In this contribution,</w:t>
      </w:r>
      <w:r w:rsidR="00DF33D8">
        <w:t xml:space="preserve"> </w:t>
      </w:r>
      <w:r w:rsidR="00DF33D8">
        <w:rPr>
          <w:lang w:eastAsia="zh-CN"/>
        </w:rPr>
        <w:t>we provide some discussion on the solutions for the adjacent interference.</w:t>
      </w:r>
    </w:p>
    <w:p w14:paraId="0978374B" w14:textId="77777777" w:rsidR="000315BB" w:rsidRDefault="000315BB" w:rsidP="000315BB">
      <w:pPr>
        <w:rPr>
          <w:lang w:eastAsia="zh-CN"/>
        </w:rPr>
      </w:pPr>
      <w:r w:rsidRPr="00DF33D8">
        <w:rPr>
          <w:b/>
          <w:lang w:eastAsia="zh-CN"/>
        </w:rPr>
        <w:t>Observation 1:</w:t>
      </w:r>
      <w:r>
        <w:rPr>
          <w:lang w:eastAsia="zh-CN"/>
        </w:rPr>
        <w:t xml:space="preserve"> For a new deployment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sub-band filter per operator to replace the full band filter is a potential solution for inter-operator co-existence for WA deployments.</w:t>
      </w:r>
    </w:p>
    <w:p w14:paraId="63EDF84F" w14:textId="77777777" w:rsidR="000315BB" w:rsidRDefault="000315BB" w:rsidP="000315BB">
      <w:pPr>
        <w:rPr>
          <w:lang w:eastAsia="zh-CN"/>
        </w:rPr>
      </w:pPr>
      <w:r w:rsidRPr="00DF33D8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DF33D8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zh-CN"/>
        </w:rPr>
        <w:t>For a legacy network, some site engineering measures are needed to guarantee the MCL is high enough from the adjacent regular BS to SBFD BS.</w:t>
      </w:r>
    </w:p>
    <w:p w14:paraId="0AD8D498" w14:textId="77777777" w:rsidR="00DF33D8" w:rsidRDefault="00DF33D8" w:rsidP="00DF33D8">
      <w:pPr>
        <w:rPr>
          <w:lang w:eastAsia="zh-CN"/>
        </w:rPr>
      </w:pPr>
      <w:r w:rsidRPr="00565900">
        <w:rPr>
          <w:rFonts w:hint="eastAsia"/>
          <w:b/>
          <w:lang w:eastAsia="zh-CN"/>
        </w:rPr>
        <w:t>P</w:t>
      </w:r>
      <w:r w:rsidRPr="00565900">
        <w:rPr>
          <w:b/>
          <w:lang w:eastAsia="zh-CN"/>
        </w:rPr>
        <w:t>roposal 1:</w:t>
      </w:r>
      <w:r>
        <w:rPr>
          <w:lang w:eastAsia="zh-CN"/>
        </w:rPr>
        <w:t xml:space="preserve"> it is proposed to consider the sub-band filter per operator for the new deployment band which can enable more deployment scenarios.</w:t>
      </w:r>
    </w:p>
    <w:p w14:paraId="782C050D" w14:textId="77777777" w:rsidR="006C4466" w:rsidRPr="00DF33D8" w:rsidRDefault="006C4466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338F0A37" w14:textId="5DA52441" w:rsidR="00CF05E0" w:rsidRDefault="00027E32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[1</w:t>
      </w:r>
      <w:r w:rsidR="00CF05E0">
        <w:rPr>
          <w:lang w:eastAsia="zh-CN"/>
        </w:rPr>
        <w:t xml:space="preserve">] </w:t>
      </w:r>
      <w:r w:rsidR="00685D0F">
        <w:t>R4-2307762</w:t>
      </w:r>
      <w:r w:rsidR="00CF05E0">
        <w:rPr>
          <w:lang w:eastAsia="zh-CN"/>
        </w:rPr>
        <w:t>, “</w:t>
      </w:r>
      <w:r w:rsidR="00685D0F" w:rsidRPr="00685D0F">
        <w:rPr>
          <w:lang w:eastAsia="zh-CN"/>
        </w:rPr>
        <w:t>On the co-existence study for NR duplex operatio</w:t>
      </w:r>
      <w:bookmarkStart w:id="4" w:name="_GoBack"/>
      <w:bookmarkEnd w:id="4"/>
      <w:r w:rsidR="00685D0F" w:rsidRPr="00685D0F">
        <w:rPr>
          <w:lang w:eastAsia="zh-CN"/>
        </w:rPr>
        <w:t>n</w:t>
      </w:r>
      <w:r w:rsidR="00CF05E0">
        <w:rPr>
          <w:lang w:eastAsia="zh-CN"/>
        </w:rPr>
        <w:t>”</w:t>
      </w:r>
      <w:r w:rsidR="00685D0F">
        <w:rPr>
          <w:lang w:eastAsia="zh-CN"/>
        </w:rPr>
        <w:t xml:space="preserve">, </w:t>
      </w:r>
      <w:r w:rsidR="00685D0F" w:rsidRPr="00685D0F">
        <w:rPr>
          <w:lang w:eastAsia="zh-CN"/>
        </w:rPr>
        <w:t>Huawei, HiSilicon</w:t>
      </w:r>
    </w:p>
    <w:sectPr w:rsidR="00CF05E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FA80E" w14:textId="77777777" w:rsidR="00CB18CD" w:rsidRDefault="00CB18CD">
      <w:r>
        <w:separator/>
      </w:r>
    </w:p>
  </w:endnote>
  <w:endnote w:type="continuationSeparator" w:id="0">
    <w:p w14:paraId="1D16099A" w14:textId="77777777" w:rsidR="00CB18CD" w:rsidRDefault="00CB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CB4CBA" w:rsidRDefault="00CB4C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ECC0A" w14:textId="77777777" w:rsidR="00CB18CD" w:rsidRDefault="00CB18CD">
      <w:r>
        <w:separator/>
      </w:r>
    </w:p>
  </w:footnote>
  <w:footnote w:type="continuationSeparator" w:id="0">
    <w:p w14:paraId="32F0A33E" w14:textId="77777777" w:rsidR="00CB18CD" w:rsidRDefault="00CB1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E9239F"/>
    <w:multiLevelType w:val="hybridMultilevel"/>
    <w:tmpl w:val="9E4403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9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40"/>
  </w:num>
  <w:num w:numId="11">
    <w:abstractNumId w:val="24"/>
  </w:num>
  <w:num w:numId="12">
    <w:abstractNumId w:val="15"/>
  </w:num>
  <w:num w:numId="13">
    <w:abstractNumId w:val="35"/>
  </w:num>
  <w:num w:numId="14">
    <w:abstractNumId w:val="9"/>
  </w:num>
  <w:num w:numId="15">
    <w:abstractNumId w:val="25"/>
  </w:num>
  <w:num w:numId="16">
    <w:abstractNumId w:val="34"/>
  </w:num>
  <w:num w:numId="17">
    <w:abstractNumId w:val="5"/>
  </w:num>
  <w:num w:numId="18">
    <w:abstractNumId w:val="38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7"/>
  </w:num>
  <w:num w:numId="24">
    <w:abstractNumId w:val="6"/>
  </w:num>
  <w:num w:numId="25">
    <w:abstractNumId w:val="33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6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28"/>
  </w:num>
  <w:num w:numId="43">
    <w:abstractNumId w:val="14"/>
  </w:num>
  <w:num w:numId="4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27E32"/>
    <w:rsid w:val="00030380"/>
    <w:rsid w:val="000315BB"/>
    <w:rsid w:val="00031A17"/>
    <w:rsid w:val="00033397"/>
    <w:rsid w:val="00033FEC"/>
    <w:rsid w:val="0003548F"/>
    <w:rsid w:val="00037748"/>
    <w:rsid w:val="00040095"/>
    <w:rsid w:val="0004463E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1C9E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5950"/>
    <w:rsid w:val="000B670F"/>
    <w:rsid w:val="000C0617"/>
    <w:rsid w:val="000C1020"/>
    <w:rsid w:val="000C167D"/>
    <w:rsid w:val="000C1E93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523"/>
    <w:rsid w:val="001016A7"/>
    <w:rsid w:val="001025B4"/>
    <w:rsid w:val="00103EC9"/>
    <w:rsid w:val="00104106"/>
    <w:rsid w:val="00104EA2"/>
    <w:rsid w:val="00107069"/>
    <w:rsid w:val="00113977"/>
    <w:rsid w:val="001173FB"/>
    <w:rsid w:val="00117B04"/>
    <w:rsid w:val="00121A94"/>
    <w:rsid w:val="001242E2"/>
    <w:rsid w:val="00124B49"/>
    <w:rsid w:val="00130C28"/>
    <w:rsid w:val="001318AC"/>
    <w:rsid w:val="00133525"/>
    <w:rsid w:val="00133842"/>
    <w:rsid w:val="00135F92"/>
    <w:rsid w:val="0014339E"/>
    <w:rsid w:val="00146125"/>
    <w:rsid w:val="00150414"/>
    <w:rsid w:val="001521E2"/>
    <w:rsid w:val="001549AD"/>
    <w:rsid w:val="00155064"/>
    <w:rsid w:val="001562F3"/>
    <w:rsid w:val="00161CE3"/>
    <w:rsid w:val="00163D7C"/>
    <w:rsid w:val="00165721"/>
    <w:rsid w:val="001708E8"/>
    <w:rsid w:val="001727D4"/>
    <w:rsid w:val="00173D82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95500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1955"/>
    <w:rsid w:val="001C21C3"/>
    <w:rsid w:val="001C4C76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1F7ADA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4815"/>
    <w:rsid w:val="0023585D"/>
    <w:rsid w:val="002431E2"/>
    <w:rsid w:val="00243CBF"/>
    <w:rsid w:val="00245174"/>
    <w:rsid w:val="0024583B"/>
    <w:rsid w:val="00245905"/>
    <w:rsid w:val="00246CB3"/>
    <w:rsid w:val="00251281"/>
    <w:rsid w:val="00253B3E"/>
    <w:rsid w:val="00254E2D"/>
    <w:rsid w:val="00260CE1"/>
    <w:rsid w:val="00261AE0"/>
    <w:rsid w:val="00261B39"/>
    <w:rsid w:val="00262AE6"/>
    <w:rsid w:val="00263153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96C07"/>
    <w:rsid w:val="002A49C5"/>
    <w:rsid w:val="002B127C"/>
    <w:rsid w:val="002B1AAD"/>
    <w:rsid w:val="002B2291"/>
    <w:rsid w:val="002B446B"/>
    <w:rsid w:val="002B570F"/>
    <w:rsid w:val="002B6339"/>
    <w:rsid w:val="002B653F"/>
    <w:rsid w:val="002C0943"/>
    <w:rsid w:val="002D292F"/>
    <w:rsid w:val="002D4665"/>
    <w:rsid w:val="002D6306"/>
    <w:rsid w:val="002E00EE"/>
    <w:rsid w:val="002E0917"/>
    <w:rsid w:val="0030200F"/>
    <w:rsid w:val="00302806"/>
    <w:rsid w:val="00305479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75A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3BAB"/>
    <w:rsid w:val="003A5DE3"/>
    <w:rsid w:val="003A5ED7"/>
    <w:rsid w:val="003A66A9"/>
    <w:rsid w:val="003A6D93"/>
    <w:rsid w:val="003A76B3"/>
    <w:rsid w:val="003B52C7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0A05"/>
    <w:rsid w:val="004012E1"/>
    <w:rsid w:val="0040309E"/>
    <w:rsid w:val="00405692"/>
    <w:rsid w:val="004057B6"/>
    <w:rsid w:val="004110F5"/>
    <w:rsid w:val="004171A7"/>
    <w:rsid w:val="00422542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4F657E"/>
    <w:rsid w:val="00503595"/>
    <w:rsid w:val="00506705"/>
    <w:rsid w:val="00506D66"/>
    <w:rsid w:val="00514DFF"/>
    <w:rsid w:val="0051607E"/>
    <w:rsid w:val="005202B6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56A66"/>
    <w:rsid w:val="00560E28"/>
    <w:rsid w:val="0056398B"/>
    <w:rsid w:val="00565087"/>
    <w:rsid w:val="00565900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A686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30E9"/>
    <w:rsid w:val="005E3A0C"/>
    <w:rsid w:val="005E4962"/>
    <w:rsid w:val="005E4BB2"/>
    <w:rsid w:val="005E621D"/>
    <w:rsid w:val="005E7D45"/>
    <w:rsid w:val="005F1358"/>
    <w:rsid w:val="005F226B"/>
    <w:rsid w:val="005F295C"/>
    <w:rsid w:val="005F3925"/>
    <w:rsid w:val="005F5943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6B2F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2F44"/>
    <w:rsid w:val="006559E0"/>
    <w:rsid w:val="0066569C"/>
    <w:rsid w:val="0067013A"/>
    <w:rsid w:val="00675956"/>
    <w:rsid w:val="00676DF8"/>
    <w:rsid w:val="00682816"/>
    <w:rsid w:val="00683DED"/>
    <w:rsid w:val="006846A4"/>
    <w:rsid w:val="00685D0F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4466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2AA0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1C49"/>
    <w:rsid w:val="007B2495"/>
    <w:rsid w:val="007B4D2C"/>
    <w:rsid w:val="007B5C71"/>
    <w:rsid w:val="007B600E"/>
    <w:rsid w:val="007B7E8F"/>
    <w:rsid w:val="007D1A35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363"/>
    <w:rsid w:val="0083471D"/>
    <w:rsid w:val="00835354"/>
    <w:rsid w:val="00835E49"/>
    <w:rsid w:val="00836731"/>
    <w:rsid w:val="00837533"/>
    <w:rsid w:val="008418D0"/>
    <w:rsid w:val="00843743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580D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4664F"/>
    <w:rsid w:val="00952526"/>
    <w:rsid w:val="00953449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3BB9"/>
    <w:rsid w:val="00996A98"/>
    <w:rsid w:val="009A02B0"/>
    <w:rsid w:val="009A0AB1"/>
    <w:rsid w:val="009A6C15"/>
    <w:rsid w:val="009B1EDA"/>
    <w:rsid w:val="009B2CB8"/>
    <w:rsid w:val="009B35FD"/>
    <w:rsid w:val="009B5CD2"/>
    <w:rsid w:val="009B61B5"/>
    <w:rsid w:val="009B7CF0"/>
    <w:rsid w:val="009C514B"/>
    <w:rsid w:val="009D1E74"/>
    <w:rsid w:val="009D401A"/>
    <w:rsid w:val="009D631A"/>
    <w:rsid w:val="009D716E"/>
    <w:rsid w:val="009D7422"/>
    <w:rsid w:val="009E213A"/>
    <w:rsid w:val="009E228F"/>
    <w:rsid w:val="009E3DD2"/>
    <w:rsid w:val="009E7107"/>
    <w:rsid w:val="009F37B7"/>
    <w:rsid w:val="009F69A1"/>
    <w:rsid w:val="00A00528"/>
    <w:rsid w:val="00A00763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0EC"/>
    <w:rsid w:val="00A245B2"/>
    <w:rsid w:val="00A25296"/>
    <w:rsid w:val="00A26927"/>
    <w:rsid w:val="00A26956"/>
    <w:rsid w:val="00A26EBA"/>
    <w:rsid w:val="00A26FE4"/>
    <w:rsid w:val="00A27486"/>
    <w:rsid w:val="00A305BB"/>
    <w:rsid w:val="00A343D7"/>
    <w:rsid w:val="00A35F38"/>
    <w:rsid w:val="00A36519"/>
    <w:rsid w:val="00A37D7D"/>
    <w:rsid w:val="00A40126"/>
    <w:rsid w:val="00A40457"/>
    <w:rsid w:val="00A42238"/>
    <w:rsid w:val="00A42E30"/>
    <w:rsid w:val="00A43B43"/>
    <w:rsid w:val="00A46E11"/>
    <w:rsid w:val="00A51E0C"/>
    <w:rsid w:val="00A53724"/>
    <w:rsid w:val="00A53FB4"/>
    <w:rsid w:val="00A56066"/>
    <w:rsid w:val="00A57FE2"/>
    <w:rsid w:val="00A6418A"/>
    <w:rsid w:val="00A64756"/>
    <w:rsid w:val="00A667C0"/>
    <w:rsid w:val="00A67631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0AD2"/>
    <w:rsid w:val="00AB157D"/>
    <w:rsid w:val="00AB31E2"/>
    <w:rsid w:val="00AB3418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22A2"/>
    <w:rsid w:val="00AF4827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0C85"/>
    <w:rsid w:val="00B332E7"/>
    <w:rsid w:val="00B339B8"/>
    <w:rsid w:val="00B413A1"/>
    <w:rsid w:val="00B4304E"/>
    <w:rsid w:val="00B47018"/>
    <w:rsid w:val="00B4799F"/>
    <w:rsid w:val="00B5086C"/>
    <w:rsid w:val="00B525B9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2E2"/>
    <w:rsid w:val="00C42F8E"/>
    <w:rsid w:val="00C45231"/>
    <w:rsid w:val="00C46B45"/>
    <w:rsid w:val="00C47292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406F"/>
    <w:rsid w:val="00C97F12"/>
    <w:rsid w:val="00CA3D0C"/>
    <w:rsid w:val="00CA5DA1"/>
    <w:rsid w:val="00CB1767"/>
    <w:rsid w:val="00CB18CD"/>
    <w:rsid w:val="00CB4CBA"/>
    <w:rsid w:val="00CB534F"/>
    <w:rsid w:val="00CB5692"/>
    <w:rsid w:val="00CB7B43"/>
    <w:rsid w:val="00CC4121"/>
    <w:rsid w:val="00CC663B"/>
    <w:rsid w:val="00CD0B6C"/>
    <w:rsid w:val="00CD2E6A"/>
    <w:rsid w:val="00CD53AA"/>
    <w:rsid w:val="00CD7DED"/>
    <w:rsid w:val="00CE17F2"/>
    <w:rsid w:val="00CE3306"/>
    <w:rsid w:val="00CE7ECD"/>
    <w:rsid w:val="00CF05E0"/>
    <w:rsid w:val="00CF0950"/>
    <w:rsid w:val="00CF0BDD"/>
    <w:rsid w:val="00CF2A0A"/>
    <w:rsid w:val="00CF662C"/>
    <w:rsid w:val="00D0320D"/>
    <w:rsid w:val="00D05B21"/>
    <w:rsid w:val="00D07682"/>
    <w:rsid w:val="00D16ACE"/>
    <w:rsid w:val="00D17410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5026F"/>
    <w:rsid w:val="00D50BDF"/>
    <w:rsid w:val="00D53E8B"/>
    <w:rsid w:val="00D53FA6"/>
    <w:rsid w:val="00D55DCB"/>
    <w:rsid w:val="00D57602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28C"/>
    <w:rsid w:val="00DB1818"/>
    <w:rsid w:val="00DB34E4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33D8"/>
    <w:rsid w:val="00DF62CD"/>
    <w:rsid w:val="00DF6607"/>
    <w:rsid w:val="00DF769E"/>
    <w:rsid w:val="00E01EDF"/>
    <w:rsid w:val="00E04A4C"/>
    <w:rsid w:val="00E04A70"/>
    <w:rsid w:val="00E06B2D"/>
    <w:rsid w:val="00E10564"/>
    <w:rsid w:val="00E10690"/>
    <w:rsid w:val="00E16509"/>
    <w:rsid w:val="00E21EC2"/>
    <w:rsid w:val="00E276FF"/>
    <w:rsid w:val="00E27B82"/>
    <w:rsid w:val="00E300D3"/>
    <w:rsid w:val="00E3391E"/>
    <w:rsid w:val="00E35ED1"/>
    <w:rsid w:val="00E37004"/>
    <w:rsid w:val="00E378FD"/>
    <w:rsid w:val="00E40FE5"/>
    <w:rsid w:val="00E44582"/>
    <w:rsid w:val="00E47839"/>
    <w:rsid w:val="00E55E46"/>
    <w:rsid w:val="00E626BD"/>
    <w:rsid w:val="00E62A95"/>
    <w:rsid w:val="00E6479E"/>
    <w:rsid w:val="00E71E36"/>
    <w:rsid w:val="00E738D0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2265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0444"/>
    <w:rsid w:val="00ED3554"/>
    <w:rsid w:val="00ED3C85"/>
    <w:rsid w:val="00ED5D38"/>
    <w:rsid w:val="00EE03E3"/>
    <w:rsid w:val="00EE08D5"/>
    <w:rsid w:val="00EE4A75"/>
    <w:rsid w:val="00EE5713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23AE0"/>
    <w:rsid w:val="00F30C5C"/>
    <w:rsid w:val="00F325C8"/>
    <w:rsid w:val="00F32FB5"/>
    <w:rsid w:val="00F339AB"/>
    <w:rsid w:val="00F3557A"/>
    <w:rsid w:val="00F408E6"/>
    <w:rsid w:val="00F454A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777E6"/>
    <w:rsid w:val="00F83302"/>
    <w:rsid w:val="00F8438A"/>
    <w:rsid w:val="00F9008D"/>
    <w:rsid w:val="00F91F59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1DBB"/>
    <w:rsid w:val="00FB492A"/>
    <w:rsid w:val="00FB4B0D"/>
    <w:rsid w:val="00FB4E42"/>
    <w:rsid w:val="00FB78F4"/>
    <w:rsid w:val="00FC0B51"/>
    <w:rsid w:val="00FC1192"/>
    <w:rsid w:val="00FC3855"/>
    <w:rsid w:val="00FC701E"/>
    <w:rsid w:val="00FD34F5"/>
    <w:rsid w:val="00FD7C63"/>
    <w:rsid w:val="00FD7E15"/>
    <w:rsid w:val="00FE4F62"/>
    <w:rsid w:val="00FE5955"/>
    <w:rsid w:val="00FE5CB5"/>
    <w:rsid w:val="00FF0ACB"/>
    <w:rsid w:val="00FF3BA2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1FA33-90C3-4604-8F67-E4FDF4F4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1619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11</cp:revision>
  <cp:lastPrinted>2019-02-25T13:05:00Z</cp:lastPrinted>
  <dcterms:created xsi:type="dcterms:W3CDTF">2023-07-26T01:06:00Z</dcterms:created>
  <dcterms:modified xsi:type="dcterms:W3CDTF">2023-08-11T08:21:00Z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(3)1QMG6+7SyUWPt4hE8MAxV9+oXZ+F2251GU+qZkCvp20pfG6guGzAecOER1uPl/It/25B4MI5
YHKAVULwv0GWXHr/tFwqMkp+V7IhlEtgczky3dGQO92omcX7KD3NT1B0crH01zzsZ7NvFUms
eQA0Z3Gls64Xo1FxtZH/fFe2NRej0XfC4qFNNpGO31exTi+xSiNVirXokv9WKTI4bXtGjiFz
73GkxDZpP8Icl+pl1w</vt:lpwstr>
  </property>
  <property fmtid="{D5CDD505-2E9C-101B-9397-08002B2CF9AE}" pid="3" name="_2015_ms_pID_7253431">
    <vt:lpwstr>pnAaodd4KbY6dDikYwWMqjSVvRh192BIRDDgxGYVMtHcI6lxuKodTm
p7SBCbvzNOAWVJ713kLOQCIWsv3W3a/YsoxgrKV66mYj23FxQbrzDb/550moNPia8Jdhk9zm
0ym/5/Xq5GacucxUlquJm2pKN3tALvrj2Ijs9jXmvn4HIINQK5RGijka6EmzYq3Rz5K9zgTR
oV83MNwYhP07yXopmFgil5H1gfJWNQu0vxHA</vt:lpwstr>
  </property>
  <property fmtid="{D5CDD505-2E9C-101B-9397-08002B2CF9AE}" pid="4" name="_2015_ms_pID_7253432">
    <vt:lpwstr>UA==</vt:lpwstr>
  </property>
</Properties>
</file>